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color="auto" w:fill="auto"/>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i w:val="0"/>
          <w:caps w:val="0"/>
          <w:color w:val="auto"/>
          <w:spacing w:val="0"/>
          <w:sz w:val="44"/>
          <w:szCs w:val="44"/>
          <w:shd w:val="clear" w:color="auto" w:fill="FFFFFF"/>
          <w:lang w:val="en-US" w:eastAsia="zh-CN"/>
        </w:rPr>
      </w:pPr>
      <w:r>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t>202</w:t>
      </w:r>
      <w:r>
        <w:rPr>
          <w:rFonts w:hint="eastAsia" w:ascii="Times New Roman" w:hAnsi="Times New Roman" w:eastAsia="方正小标宋_GBK" w:cs="Times New Roman"/>
          <w:b w:val="0"/>
          <w:bCs/>
          <w:i w:val="0"/>
          <w:caps w:val="0"/>
          <w:color w:val="auto"/>
          <w:spacing w:val="0"/>
          <w:sz w:val="44"/>
          <w:szCs w:val="44"/>
          <w:shd w:val="clear" w:color="auto" w:fill="FFFFFF"/>
          <w:lang w:val="en-US" w:eastAsia="zh-CN"/>
        </w:rPr>
        <w:t>4</w:t>
      </w:r>
      <w:r>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t>年服务群众服务基层服务企业“三服务”清单</w:t>
      </w:r>
    </w:p>
    <w:tbl>
      <w:tblPr>
        <w:tblStyle w:val="4"/>
        <w:tblW w:w="13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082"/>
        <w:gridCol w:w="6440"/>
        <w:gridCol w:w="222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53"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color w:val="auto"/>
                <w:sz w:val="28"/>
                <w:szCs w:val="28"/>
                <w:vertAlign w:val="baseline"/>
                <w:lang w:val="en-US" w:eastAsia="zh-CN"/>
              </w:rPr>
            </w:pPr>
            <w:bookmarkStart w:id="0" w:name="_GoBack"/>
            <w:bookmarkEnd w:id="0"/>
            <w:r>
              <w:rPr>
                <w:rFonts w:hint="eastAsia" w:ascii="方正黑体_GBK" w:hAnsi="方正黑体_GBK" w:eastAsia="方正黑体_GBK" w:cs="方正黑体_GBK"/>
                <w:b w:val="0"/>
                <w:bCs/>
                <w:color w:val="auto"/>
                <w:sz w:val="28"/>
                <w:szCs w:val="28"/>
                <w:vertAlign w:val="baseline"/>
                <w:lang w:val="en-US" w:eastAsia="zh-CN"/>
              </w:rPr>
              <w:t>序号</w:t>
            </w:r>
          </w:p>
        </w:tc>
        <w:tc>
          <w:tcPr>
            <w:tcW w:w="3082"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0"/>
              <w:rPr>
                <w:rFonts w:hint="eastAsia" w:ascii="方正黑体_GBK" w:hAnsi="方正黑体_GBK" w:eastAsia="方正黑体_GBK" w:cs="方正黑体_GBK"/>
                <w:b w:val="0"/>
                <w:bCs/>
                <w:color w:val="auto"/>
                <w:kern w:val="44"/>
                <w:sz w:val="28"/>
                <w:szCs w:val="28"/>
                <w:vertAlign w:val="baseline"/>
                <w:lang w:val="en-US" w:eastAsia="zh-CN" w:bidi="ar"/>
              </w:rPr>
            </w:pPr>
            <w:r>
              <w:rPr>
                <w:rFonts w:hint="eastAsia" w:ascii="方正黑体_GBK" w:hAnsi="方正黑体_GBK" w:eastAsia="方正黑体_GBK" w:cs="方正黑体_GBK"/>
                <w:b w:val="0"/>
                <w:bCs/>
                <w:color w:val="auto"/>
                <w:sz w:val="28"/>
                <w:szCs w:val="28"/>
                <w:vertAlign w:val="baseline"/>
                <w:lang w:val="en-US" w:eastAsia="zh-CN"/>
              </w:rPr>
              <w:t>服务事项</w:t>
            </w:r>
          </w:p>
        </w:tc>
        <w:tc>
          <w:tcPr>
            <w:tcW w:w="644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0"/>
              <w:rPr>
                <w:rFonts w:hint="eastAsia" w:ascii="方正黑体_GBK" w:hAnsi="方正黑体_GBK" w:eastAsia="方正黑体_GBK" w:cs="方正黑体_GBK"/>
                <w:b w:val="0"/>
                <w:bCs/>
                <w:color w:val="auto"/>
                <w:sz w:val="28"/>
                <w:szCs w:val="28"/>
                <w:vertAlign w:val="baseline"/>
                <w:lang w:val="en-US" w:eastAsia="zh-CN"/>
              </w:rPr>
            </w:pPr>
            <w:r>
              <w:rPr>
                <w:rFonts w:hint="eastAsia" w:ascii="方正黑体_GBK" w:hAnsi="方正黑体_GBK" w:eastAsia="方正黑体_GBK" w:cs="方正黑体_GBK"/>
                <w:b w:val="0"/>
                <w:bCs/>
                <w:color w:val="auto"/>
                <w:sz w:val="28"/>
                <w:szCs w:val="28"/>
                <w:vertAlign w:val="baseline"/>
                <w:lang w:val="en-US" w:eastAsia="zh-CN"/>
              </w:rPr>
              <w:t>具体内容</w:t>
            </w:r>
          </w:p>
        </w:tc>
        <w:tc>
          <w:tcPr>
            <w:tcW w:w="222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color w:val="auto"/>
                <w:sz w:val="28"/>
                <w:szCs w:val="28"/>
                <w:vertAlign w:val="baseline"/>
                <w:lang w:val="en-US" w:eastAsia="zh-CN"/>
              </w:rPr>
            </w:pPr>
            <w:r>
              <w:rPr>
                <w:rFonts w:hint="eastAsia" w:ascii="方正黑体_GBK" w:hAnsi="方正黑体_GBK" w:eastAsia="方正黑体_GBK" w:cs="方正黑体_GBK"/>
                <w:b w:val="0"/>
                <w:bCs/>
                <w:color w:val="auto"/>
                <w:sz w:val="28"/>
                <w:szCs w:val="28"/>
                <w:vertAlign w:val="baseline"/>
                <w:lang w:val="en-US" w:eastAsia="zh-CN"/>
              </w:rPr>
              <w:t>完成时限</w:t>
            </w:r>
          </w:p>
        </w:tc>
        <w:tc>
          <w:tcPr>
            <w:tcW w:w="1144"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color w:val="auto"/>
                <w:sz w:val="28"/>
                <w:szCs w:val="28"/>
                <w:vertAlign w:val="baseline"/>
                <w:lang w:val="en-US" w:eastAsia="zh-CN"/>
              </w:rPr>
            </w:pPr>
            <w:r>
              <w:rPr>
                <w:rFonts w:hint="eastAsia" w:ascii="方正黑体_GBK" w:hAnsi="方正黑体_GBK" w:eastAsia="方正黑体_GBK" w:cs="方正黑体_GBK"/>
                <w:b w:val="0"/>
                <w:bCs/>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3"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color w:val="auto"/>
                <w:sz w:val="30"/>
                <w:szCs w:val="30"/>
                <w:vertAlign w:val="baseline"/>
                <w:lang w:val="en-US" w:eastAsia="zh-CN"/>
              </w:rPr>
            </w:pPr>
            <w:r>
              <w:rPr>
                <w:rFonts w:hint="eastAsia" w:ascii="Times New Roman" w:hAnsi="Times New Roman" w:eastAsia="方正仿宋_GBK" w:cs="Times New Roman"/>
                <w:b w:val="0"/>
                <w:bCs/>
                <w:color w:val="auto"/>
                <w:sz w:val="30"/>
                <w:szCs w:val="30"/>
                <w:vertAlign w:val="baseline"/>
                <w:lang w:val="en-US" w:eastAsia="zh-CN"/>
              </w:rPr>
              <w:t>1</w:t>
            </w:r>
          </w:p>
        </w:tc>
        <w:tc>
          <w:tcPr>
            <w:tcW w:w="308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color w:val="auto"/>
                <w:kern w:val="2"/>
                <w:sz w:val="28"/>
                <w:szCs w:val="28"/>
                <w:lang w:val="en-US" w:eastAsia="zh-CN" w:bidi="ar-SA"/>
              </w:rPr>
            </w:pPr>
            <w:r>
              <w:rPr>
                <w:rFonts w:hint="eastAsia" w:ascii="Times New Roman" w:hAnsi="Times New Roman" w:eastAsia="方正仿宋_GBK" w:cs="Times New Roman"/>
                <w:color w:val="auto"/>
                <w:sz w:val="28"/>
                <w:szCs w:val="28"/>
                <w:lang w:val="en" w:eastAsia="zh-CN"/>
              </w:rPr>
              <w:t>强化</w:t>
            </w:r>
            <w:r>
              <w:rPr>
                <w:rFonts w:hint="default" w:ascii="Times New Roman" w:hAnsi="Times New Roman" w:eastAsia="方正仿宋_GBK" w:cs="Times New Roman"/>
                <w:color w:val="auto"/>
                <w:sz w:val="28"/>
                <w:szCs w:val="28"/>
                <w:lang w:val="en" w:eastAsia="zh-CN"/>
              </w:rPr>
              <w:t>资源管理</w:t>
            </w:r>
          </w:p>
        </w:tc>
        <w:tc>
          <w:tcPr>
            <w:tcW w:w="644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color w:val="auto"/>
                <w:kern w:val="2"/>
                <w:sz w:val="28"/>
                <w:szCs w:val="28"/>
                <w:lang w:val="en-US" w:eastAsia="zh-CN" w:bidi="ar-SA"/>
              </w:rPr>
            </w:pPr>
            <w:r>
              <w:rPr>
                <w:rFonts w:hint="eastAsia" w:ascii="Times New Roman" w:hAnsi="Times New Roman" w:eastAsia="方正仿宋_GBK" w:cs="Times New Roman"/>
                <w:color w:val="auto"/>
                <w:sz w:val="28"/>
                <w:szCs w:val="28"/>
                <w:lang w:val="en-US" w:eastAsia="zh-CN"/>
              </w:rPr>
              <w:t>编制抚仙湖水量年度调度计划，巩固抚仙湖沿湖取水设施关停成果。督促指导县（市、区）做好渔业资源管理，深化生态调控工作。</w:t>
            </w:r>
          </w:p>
        </w:tc>
        <w:tc>
          <w:tcPr>
            <w:tcW w:w="222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both"/>
              <w:textAlignment w:val="auto"/>
              <w:outlineLvl w:val="0"/>
              <w:rPr>
                <w:rFonts w:hint="default" w:ascii="Times New Roman" w:hAnsi="Times New Roman" w:eastAsia="方正仿宋_GBK" w:cs="Times New Roman"/>
                <w:b w:val="0"/>
                <w:bCs/>
                <w:color w:val="auto"/>
                <w:kern w:val="44"/>
                <w:sz w:val="28"/>
                <w:szCs w:val="28"/>
                <w:vertAlign w:val="baseline"/>
                <w:lang w:val="en-US" w:eastAsia="zh-CN" w:bidi="ar"/>
              </w:rPr>
            </w:pPr>
            <w:r>
              <w:rPr>
                <w:rFonts w:hint="eastAsia" w:ascii="Times New Roman" w:hAnsi="Times New Roman" w:eastAsia="方正仿宋_GBK" w:cs="Times New Roman"/>
                <w:b w:val="0"/>
                <w:bCs/>
                <w:color w:val="auto"/>
                <w:sz w:val="28"/>
                <w:szCs w:val="28"/>
                <w:vertAlign w:val="baseline"/>
                <w:lang w:val="en-US" w:eastAsia="zh-CN"/>
              </w:rPr>
              <w:t>202</w:t>
            </w:r>
            <w:r>
              <w:rPr>
                <w:rFonts w:hint="default" w:ascii="Times New Roman" w:hAnsi="Times New Roman" w:eastAsia="方正仿宋_GBK" w:cs="Times New Roman"/>
                <w:b w:val="0"/>
                <w:bCs/>
                <w:color w:val="auto"/>
                <w:sz w:val="28"/>
                <w:szCs w:val="28"/>
                <w:vertAlign w:val="baseline"/>
                <w:lang w:val="en" w:eastAsia="zh-CN"/>
              </w:rPr>
              <w:t>4</w:t>
            </w:r>
            <w:r>
              <w:rPr>
                <w:rFonts w:hint="eastAsia" w:ascii="Times New Roman" w:hAnsi="Times New Roman" w:eastAsia="方正仿宋_GBK" w:cs="Times New Roman"/>
                <w:b w:val="0"/>
                <w:bCs/>
                <w:color w:val="auto"/>
                <w:sz w:val="28"/>
                <w:szCs w:val="28"/>
                <w:vertAlign w:val="baseline"/>
                <w:lang w:val="en-US" w:eastAsia="zh-CN"/>
              </w:rPr>
              <w:t>年12月底前</w:t>
            </w:r>
          </w:p>
        </w:tc>
        <w:tc>
          <w:tcPr>
            <w:tcW w:w="1144"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color w:val="auto"/>
                <w:sz w:val="30"/>
                <w:szCs w:val="30"/>
                <w:vertAlign w:val="baseline"/>
                <w:lang w:val="en-US" w:eastAsia="zh-CN"/>
              </w:rPr>
            </w:pPr>
            <w:r>
              <w:rPr>
                <w:rFonts w:hint="eastAsia" w:ascii="Times New Roman" w:hAnsi="Times New Roman" w:eastAsia="方正仿宋_GBK" w:cs="Times New Roman"/>
                <w:b w:val="0"/>
                <w:bCs/>
                <w:color w:val="auto"/>
                <w:sz w:val="30"/>
                <w:szCs w:val="30"/>
                <w:vertAlign w:val="baseline"/>
                <w:lang w:val="en-US" w:eastAsia="zh-CN"/>
              </w:rPr>
              <w:t>2</w:t>
            </w:r>
          </w:p>
        </w:tc>
        <w:tc>
          <w:tcPr>
            <w:tcW w:w="308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“三湖”生态保护核心区内建设项目前置审查咨询服务</w:t>
            </w:r>
          </w:p>
        </w:tc>
        <w:tc>
          <w:tcPr>
            <w:tcW w:w="644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对“三湖”保护治理空间管控政策要求，特别是生态保护核心区内建设项目前置审查程序提供咨询和指导服务。</w:t>
            </w:r>
          </w:p>
        </w:tc>
        <w:tc>
          <w:tcPr>
            <w:tcW w:w="222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both"/>
              <w:textAlignment w:val="auto"/>
              <w:outlineLvl w:val="0"/>
              <w:rPr>
                <w:rFonts w:hint="default" w:ascii="Times New Roman" w:hAnsi="Times New Roman" w:eastAsia="方正仿宋_GBK" w:cs="Times New Roman"/>
                <w:b w:val="0"/>
                <w:bCs/>
                <w:color w:val="auto"/>
                <w:sz w:val="28"/>
                <w:szCs w:val="28"/>
                <w:vertAlign w:val="baseline"/>
                <w:lang w:val="en" w:eastAsia="zh-CN"/>
              </w:rPr>
            </w:pPr>
            <w:r>
              <w:rPr>
                <w:rFonts w:hint="eastAsia" w:ascii="Times New Roman" w:hAnsi="Times New Roman" w:eastAsia="方正仿宋_GBK" w:cs="Times New Roman"/>
                <w:b w:val="0"/>
                <w:bCs/>
                <w:color w:val="auto"/>
                <w:sz w:val="28"/>
                <w:szCs w:val="28"/>
                <w:vertAlign w:val="baseline"/>
                <w:lang w:val="en-US" w:eastAsia="zh-CN"/>
              </w:rPr>
              <w:t>202</w:t>
            </w:r>
            <w:r>
              <w:rPr>
                <w:rFonts w:hint="default" w:ascii="Times New Roman" w:hAnsi="Times New Roman" w:eastAsia="方正仿宋_GBK" w:cs="Times New Roman"/>
                <w:b w:val="0"/>
                <w:bCs/>
                <w:color w:val="auto"/>
                <w:sz w:val="28"/>
                <w:szCs w:val="28"/>
                <w:vertAlign w:val="baseline"/>
                <w:lang w:val="en" w:eastAsia="zh-CN"/>
              </w:rPr>
              <w:t>4</w:t>
            </w:r>
            <w:r>
              <w:rPr>
                <w:rFonts w:hint="eastAsia" w:ascii="Times New Roman" w:hAnsi="Times New Roman" w:eastAsia="方正仿宋_GBK" w:cs="Times New Roman"/>
                <w:b w:val="0"/>
                <w:bCs/>
                <w:color w:val="auto"/>
                <w:sz w:val="28"/>
                <w:szCs w:val="28"/>
                <w:vertAlign w:val="baseline"/>
                <w:lang w:val="en-US" w:eastAsia="zh-CN"/>
              </w:rPr>
              <w:t>年12月底前</w:t>
            </w:r>
          </w:p>
        </w:tc>
        <w:tc>
          <w:tcPr>
            <w:tcW w:w="1144"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color w:val="auto"/>
                <w:sz w:val="30"/>
                <w:szCs w:val="30"/>
                <w:vertAlign w:val="baseline"/>
                <w:lang w:val="en-US" w:eastAsia="zh-CN"/>
              </w:rPr>
            </w:pPr>
            <w:r>
              <w:rPr>
                <w:rFonts w:hint="eastAsia" w:ascii="Times New Roman" w:hAnsi="Times New Roman" w:eastAsia="方正仿宋_GBK" w:cs="Times New Roman"/>
                <w:b w:val="0"/>
                <w:bCs/>
                <w:color w:val="auto"/>
                <w:sz w:val="30"/>
                <w:szCs w:val="30"/>
                <w:vertAlign w:val="baseline"/>
                <w:lang w:val="en-US" w:eastAsia="zh-CN"/>
              </w:rPr>
              <w:t>3</w:t>
            </w:r>
          </w:p>
        </w:tc>
        <w:tc>
          <w:tcPr>
            <w:tcW w:w="308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color w:val="auto"/>
                <w:kern w:val="2"/>
                <w:sz w:val="28"/>
                <w:szCs w:val="28"/>
                <w:lang w:val="en" w:eastAsia="zh-CN" w:bidi="ar-SA"/>
              </w:rPr>
            </w:pPr>
            <w:r>
              <w:rPr>
                <w:rFonts w:hint="eastAsia" w:ascii="Times New Roman" w:hAnsi="Times New Roman" w:eastAsia="方正仿宋_GBK" w:cs="Times New Roman"/>
                <w:color w:val="auto"/>
                <w:kern w:val="2"/>
                <w:sz w:val="28"/>
                <w:szCs w:val="28"/>
                <w:lang w:val="en-US" w:eastAsia="zh-CN" w:bidi="ar-SA"/>
              </w:rPr>
              <w:t>法律咨询服务</w:t>
            </w:r>
          </w:p>
        </w:tc>
        <w:tc>
          <w:tcPr>
            <w:tcW w:w="644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color w:val="auto"/>
                <w:kern w:val="2"/>
                <w:sz w:val="28"/>
                <w:szCs w:val="28"/>
                <w:lang w:val="en-US" w:eastAsia="zh-CN" w:bidi="ar-SA"/>
              </w:rPr>
            </w:pPr>
            <w:r>
              <w:rPr>
                <w:rFonts w:hint="eastAsia" w:ascii="Times New Roman" w:hAnsi="Times New Roman" w:eastAsia="方正仿宋_GBK" w:cs="Times New Roman"/>
                <w:sz w:val="28"/>
                <w:szCs w:val="28"/>
                <w:lang w:val="en-US" w:eastAsia="zh-CN"/>
              </w:rPr>
              <w:t>为基层提供“三湖”保护条例的咨询服务。</w:t>
            </w:r>
          </w:p>
        </w:tc>
        <w:tc>
          <w:tcPr>
            <w:tcW w:w="222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left"/>
              <w:textAlignment w:val="auto"/>
              <w:outlineLvl w:val="0"/>
              <w:rPr>
                <w:rFonts w:hint="eastAsia" w:ascii="Times New Roman" w:hAnsi="Times New Roman" w:eastAsia="方正仿宋_GBK" w:cs="Times New Roman"/>
                <w:b w:val="0"/>
                <w:bCs/>
                <w:color w:val="auto"/>
                <w:kern w:val="44"/>
                <w:sz w:val="30"/>
                <w:szCs w:val="30"/>
                <w:vertAlign w:val="baseline"/>
                <w:lang w:val="en-US" w:eastAsia="zh-CN" w:bidi="ar"/>
              </w:rPr>
            </w:pPr>
            <w:r>
              <w:rPr>
                <w:rFonts w:hint="eastAsia" w:ascii="Times New Roman" w:hAnsi="Times New Roman" w:eastAsia="方正仿宋_GBK" w:cs="Times New Roman"/>
                <w:b w:val="0"/>
                <w:bCs/>
                <w:color w:val="auto"/>
                <w:sz w:val="28"/>
                <w:szCs w:val="28"/>
                <w:vertAlign w:val="baseline"/>
                <w:lang w:val="en-US" w:eastAsia="zh-CN"/>
              </w:rPr>
              <w:t>202</w:t>
            </w:r>
            <w:r>
              <w:rPr>
                <w:rFonts w:hint="default" w:ascii="Times New Roman" w:hAnsi="Times New Roman" w:eastAsia="方正仿宋_GBK" w:cs="Times New Roman"/>
                <w:b w:val="0"/>
                <w:bCs/>
                <w:color w:val="auto"/>
                <w:sz w:val="28"/>
                <w:szCs w:val="28"/>
                <w:vertAlign w:val="baseline"/>
                <w:lang w:val="en" w:eastAsia="zh-CN"/>
              </w:rPr>
              <w:t>4</w:t>
            </w:r>
            <w:r>
              <w:rPr>
                <w:rFonts w:hint="eastAsia" w:ascii="Times New Roman" w:hAnsi="Times New Roman" w:eastAsia="方正仿宋_GBK" w:cs="Times New Roman"/>
                <w:b w:val="0"/>
                <w:bCs/>
                <w:color w:val="auto"/>
                <w:sz w:val="28"/>
                <w:szCs w:val="28"/>
                <w:vertAlign w:val="baseline"/>
                <w:lang w:val="en-US" w:eastAsia="zh-CN"/>
              </w:rPr>
              <w:t>年12月底前</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center"/>
              <w:textAlignment w:val="auto"/>
              <w:outlineLvl w:val="0"/>
              <w:rPr>
                <w:rFonts w:hint="eastAsia" w:ascii="Times New Roman" w:hAnsi="Times New Roman" w:eastAsia="方正仿宋_GBK" w:cs="Times New Roman"/>
                <w:b w:val="0"/>
                <w:bCs/>
                <w:color w:val="auto"/>
                <w:kern w:val="44"/>
                <w:sz w:val="30"/>
                <w:szCs w:val="30"/>
                <w:vertAlign w:val="baseline"/>
                <w:lang w:val="en-US" w:eastAsia="zh-CN" w:bidi="ar"/>
              </w:rPr>
            </w:pPr>
            <w:r>
              <w:rPr>
                <w:rFonts w:hint="eastAsia" w:ascii="Times New Roman" w:hAnsi="Times New Roman" w:eastAsia="方正仿宋_GBK" w:cs="Times New Roman"/>
                <w:b w:val="0"/>
                <w:bCs/>
                <w:color w:val="auto"/>
                <w:sz w:val="30"/>
                <w:szCs w:val="30"/>
                <w:vertAlign w:val="baseline"/>
                <w:lang w:val="en-US" w:eastAsia="zh-CN"/>
              </w:rPr>
              <w:t>4</w:t>
            </w:r>
          </w:p>
        </w:tc>
        <w:tc>
          <w:tcPr>
            <w:tcW w:w="308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color w:val="auto"/>
                <w:kern w:val="2"/>
                <w:sz w:val="28"/>
                <w:szCs w:val="28"/>
                <w:lang w:val="en-US" w:eastAsia="zh-CN" w:bidi="ar-SA"/>
              </w:rPr>
            </w:pPr>
            <w:r>
              <w:rPr>
                <w:rFonts w:hint="eastAsia" w:ascii="Times New Roman" w:hAnsi="Times New Roman" w:eastAsia="方正仿宋_GBK" w:cs="Times New Roman"/>
                <w:color w:val="auto"/>
                <w:sz w:val="28"/>
                <w:szCs w:val="28"/>
                <w:lang w:val="en-US" w:eastAsia="zh-CN"/>
              </w:rPr>
              <w:t>全过程做好“三湖”“十四五”规划项目技术指导。</w:t>
            </w:r>
          </w:p>
        </w:tc>
        <w:tc>
          <w:tcPr>
            <w:tcW w:w="644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K" w:cs="Times New Roman"/>
                <w:color w:val="auto"/>
                <w:kern w:val="2"/>
                <w:sz w:val="28"/>
                <w:szCs w:val="28"/>
                <w:lang w:val="en-US" w:eastAsia="zh-CN" w:bidi="ar-SA"/>
              </w:rPr>
            </w:pPr>
            <w:r>
              <w:rPr>
                <w:rFonts w:hint="eastAsia" w:ascii="Times New Roman" w:hAnsi="Times New Roman" w:eastAsia="方正仿宋_GBK" w:cs="Times New Roman"/>
                <w:color w:val="auto"/>
                <w:sz w:val="28"/>
                <w:szCs w:val="28"/>
                <w:lang w:val="en-US" w:eastAsia="zh-CN"/>
              </w:rPr>
              <w:t>全过程做好“三湖”“十四五</w:t>
            </w:r>
            <w:r>
              <w:rPr>
                <w:rFonts w:hint="eastAsia" w:ascii="Times New Roman" w:hAnsi="Times New Roman" w:eastAsia="方正仿宋_GBK" w:cs="Times New Roman"/>
                <w:sz w:val="28"/>
                <w:szCs w:val="28"/>
                <w:lang w:val="en-US" w:eastAsia="zh-CN"/>
              </w:rPr>
              <w:t>”规划、湖外水资源循环利用项目资金争取、中期</w:t>
            </w:r>
            <w:r>
              <w:rPr>
                <w:rFonts w:hint="eastAsia" w:ascii="Times New Roman" w:hAnsi="Times New Roman" w:eastAsia="方正仿宋_GBK" w:cs="Times New Roman"/>
                <w:color w:val="auto"/>
                <w:sz w:val="28"/>
                <w:szCs w:val="28"/>
                <w:lang w:val="en-US" w:eastAsia="zh-CN"/>
              </w:rPr>
              <w:t>调整、工程建设等技术指导。指导三县（市、区）做好“三湖”“十四五”规划中期评估、资金争取，督促三县（市、区）按照调整后的项目、项目建设内容推进项目建设。</w:t>
            </w:r>
          </w:p>
        </w:tc>
        <w:tc>
          <w:tcPr>
            <w:tcW w:w="222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left"/>
              <w:textAlignment w:val="auto"/>
              <w:outlineLvl w:val="0"/>
              <w:rPr>
                <w:rFonts w:hint="eastAsia" w:ascii="Times New Roman" w:hAnsi="Times New Roman" w:eastAsia="方正仿宋_GBK" w:cs="Times New Roman"/>
                <w:b w:val="0"/>
                <w:bCs/>
                <w:color w:val="auto"/>
                <w:kern w:val="44"/>
                <w:sz w:val="30"/>
                <w:szCs w:val="30"/>
                <w:vertAlign w:val="baseline"/>
                <w:lang w:val="en-US" w:eastAsia="zh-CN" w:bidi="ar"/>
              </w:rPr>
            </w:pPr>
            <w:r>
              <w:rPr>
                <w:rFonts w:hint="eastAsia" w:ascii="Times New Roman" w:hAnsi="Times New Roman" w:eastAsia="方正仿宋_GBK" w:cs="Times New Roman"/>
                <w:b w:val="0"/>
                <w:bCs/>
                <w:color w:val="auto"/>
                <w:sz w:val="28"/>
                <w:szCs w:val="28"/>
                <w:vertAlign w:val="baseline"/>
                <w:lang w:val="en-US" w:eastAsia="zh-CN"/>
              </w:rPr>
              <w:t>2024年12月底前</w:t>
            </w:r>
          </w:p>
        </w:tc>
        <w:tc>
          <w:tcPr>
            <w:tcW w:w="1144"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both"/>
              <w:textAlignment w:val="auto"/>
              <w:outlineLvl w:val="0"/>
              <w:rPr>
                <w:rFonts w:hint="eastAsia" w:ascii="方正仿宋_GBK" w:hAnsi="方正仿宋_GBK" w:eastAsia="方正仿宋_GBK" w:cs="方正仿宋_GBK"/>
                <w:b/>
                <w:color w:val="auto"/>
                <w:kern w:val="44"/>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center"/>
              <w:textAlignment w:val="auto"/>
              <w:outlineLvl w:val="0"/>
              <w:rPr>
                <w:rFonts w:hint="default" w:ascii="Times New Roman" w:hAnsi="Times New Roman" w:eastAsia="方正仿宋_GBK" w:cs="Times New Roman"/>
                <w:b w:val="0"/>
                <w:bCs/>
                <w:color w:val="auto"/>
                <w:sz w:val="30"/>
                <w:szCs w:val="30"/>
                <w:vertAlign w:val="baseline"/>
                <w:lang w:val="en-US" w:eastAsia="zh-CN"/>
              </w:rPr>
            </w:pPr>
            <w:r>
              <w:rPr>
                <w:rFonts w:hint="eastAsia" w:ascii="Times New Roman" w:hAnsi="Times New Roman" w:eastAsia="方正仿宋_GBK" w:cs="Times New Roman"/>
                <w:b w:val="0"/>
                <w:bCs/>
                <w:color w:val="auto"/>
                <w:sz w:val="30"/>
                <w:szCs w:val="30"/>
                <w:vertAlign w:val="baseline"/>
                <w:lang w:val="en-US" w:eastAsia="zh-CN"/>
              </w:rPr>
              <w:t>5</w:t>
            </w:r>
          </w:p>
        </w:tc>
        <w:tc>
          <w:tcPr>
            <w:tcW w:w="308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推进乡村振兴</w:t>
            </w:r>
          </w:p>
        </w:tc>
        <w:tc>
          <w:tcPr>
            <w:tcW w:w="644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sz w:val="28"/>
                <w:szCs w:val="28"/>
                <w:lang w:val="en-US" w:eastAsia="zh-CN"/>
              </w:rPr>
              <w:t>党员领导干部到定点帮扶村调研指导工作不少于2次，深入乡村振兴联系点村（社区）走访调研不少于1次，为定点帮扶村及联系点产业发展、“湖泊革命”等工作出主意、想办法，帮助争取资金支持，选派优秀党员干部驻村，推进乡村振兴工作。</w:t>
            </w:r>
          </w:p>
        </w:tc>
        <w:tc>
          <w:tcPr>
            <w:tcW w:w="2220"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left"/>
              <w:textAlignment w:val="auto"/>
              <w:outlineLvl w:val="0"/>
              <w:rPr>
                <w:rFonts w:hint="eastAsia" w:ascii="Times New Roman" w:hAnsi="Times New Roman" w:eastAsia="方正仿宋_GBK" w:cs="Times New Roman"/>
                <w:b w:val="0"/>
                <w:bCs/>
                <w:color w:val="auto"/>
                <w:sz w:val="30"/>
                <w:szCs w:val="30"/>
                <w:vertAlign w:val="baseline"/>
                <w:lang w:val="en-US" w:eastAsia="zh-CN"/>
              </w:rPr>
            </w:pPr>
            <w:r>
              <w:rPr>
                <w:rFonts w:hint="eastAsia" w:ascii="Times New Roman" w:hAnsi="Times New Roman" w:eastAsia="方正仿宋_GBK" w:cs="Times New Roman"/>
                <w:b w:val="0"/>
                <w:bCs/>
                <w:color w:val="auto"/>
                <w:sz w:val="28"/>
                <w:szCs w:val="28"/>
                <w:vertAlign w:val="baseline"/>
                <w:lang w:val="en-US" w:eastAsia="zh-CN"/>
              </w:rPr>
              <w:t>202</w:t>
            </w:r>
            <w:r>
              <w:rPr>
                <w:rFonts w:hint="default" w:ascii="Times New Roman" w:hAnsi="Times New Roman" w:eastAsia="方正仿宋_GBK" w:cs="Times New Roman"/>
                <w:b w:val="0"/>
                <w:bCs/>
                <w:color w:val="auto"/>
                <w:sz w:val="28"/>
                <w:szCs w:val="28"/>
                <w:vertAlign w:val="baseline"/>
                <w:lang w:val="en-US" w:eastAsia="zh-CN"/>
              </w:rPr>
              <w:t>4</w:t>
            </w:r>
            <w:r>
              <w:rPr>
                <w:rFonts w:hint="eastAsia" w:ascii="Times New Roman" w:hAnsi="Times New Roman" w:eastAsia="方正仿宋_GBK" w:cs="Times New Roman"/>
                <w:b w:val="0"/>
                <w:bCs/>
                <w:color w:val="auto"/>
                <w:sz w:val="28"/>
                <w:szCs w:val="28"/>
                <w:vertAlign w:val="baseline"/>
                <w:lang w:val="en-US" w:eastAsia="zh-CN"/>
              </w:rPr>
              <w:t>年12月底前</w:t>
            </w:r>
          </w:p>
        </w:tc>
        <w:tc>
          <w:tcPr>
            <w:tcW w:w="1144" w:type="dxa"/>
            <w:noWrap w:val="0"/>
            <w:vAlign w:val="center"/>
          </w:tcPr>
          <w:p>
            <w:pPr>
              <w:pStyle w:val="2"/>
              <w:keepNext w:val="0"/>
              <w:keepLines w:val="0"/>
              <w:pageBreakBefore w:val="0"/>
              <w:widowControl w:val="0"/>
              <w:shd w:val="clear" w:color="auto" w:fill="auto"/>
              <w:kinsoku/>
              <w:wordWrap/>
              <w:overflowPunct/>
              <w:topLinePunct w:val="0"/>
              <w:autoSpaceDE/>
              <w:autoSpaceDN/>
              <w:bidi w:val="0"/>
              <w:adjustRightInd/>
              <w:snapToGrid/>
              <w:spacing w:line="500" w:lineRule="exact"/>
              <w:jc w:val="both"/>
              <w:textAlignment w:val="auto"/>
              <w:outlineLvl w:val="0"/>
              <w:rPr>
                <w:rFonts w:hint="eastAsia" w:ascii="方正仿宋_GBK" w:hAnsi="方正仿宋_GBK" w:eastAsia="方正仿宋_GBK" w:cs="方正仿宋_GBK"/>
                <w:b/>
                <w:color w:val="auto"/>
                <w:kern w:val="44"/>
                <w:sz w:val="30"/>
                <w:szCs w:val="30"/>
                <w:vertAlign w:val="baseline"/>
                <w:lang w:val="en-US" w:eastAsia="zh-CN" w:bidi="ar"/>
              </w:rPr>
            </w:pPr>
          </w:p>
        </w:tc>
      </w:tr>
    </w:tbl>
    <w:p/>
    <w:sectPr>
      <w:pgSz w:w="16838" w:h="11906" w:orient="landscape"/>
      <w:pgMar w:top="1701" w:right="1440" w:bottom="170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FAB4B"/>
    <w:rsid w:val="13FFA389"/>
    <w:rsid w:val="37EB0C85"/>
    <w:rsid w:val="3FFEB6C8"/>
    <w:rsid w:val="5773F818"/>
    <w:rsid w:val="5E5F5FD5"/>
    <w:rsid w:val="67FFAB4B"/>
    <w:rsid w:val="6F7F7DE0"/>
    <w:rsid w:val="7D7F5843"/>
    <w:rsid w:val="7DCF5E14"/>
    <w:rsid w:val="7EEECB23"/>
    <w:rsid w:val="7FC6DEE0"/>
    <w:rsid w:val="86EA813B"/>
    <w:rsid w:val="9977804F"/>
    <w:rsid w:val="AD76EBF2"/>
    <w:rsid w:val="BC355BC4"/>
    <w:rsid w:val="BFBEE897"/>
    <w:rsid w:val="ECFD2885"/>
    <w:rsid w:val="EF1D7C2E"/>
    <w:rsid w:val="F1F7F5A8"/>
    <w:rsid w:val="FDA5A64C"/>
    <w:rsid w:val="FDBF91E4"/>
    <w:rsid w:val="FE9EEBE6"/>
    <w:rsid w:val="FFDDAF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2023-06-20T02:04:00Z</dcterms:created>
  <dc:creator>user</dc:creator>
  <cp:lastModifiedBy>user</cp:lastModifiedBy>
  <cp:lastPrinted>2023-08-26T09:12:00Z</cp:lastPrinted>
  <dcterms:modified xsi:type="dcterms:W3CDTF">2024-06-07T15:45:15Z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B51E96E04D97A67F8BBA62662ACABA4B</vt:lpwstr>
  </property>
</Properties>
</file>